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19236" w14:textId="3ED76A2A" w:rsidR="0075069C" w:rsidRPr="00572BF7" w:rsidRDefault="0075069C" w:rsidP="0075069C">
      <w:pPr>
        <w:pStyle w:val="aff2"/>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0559AF">
        <w:rPr>
          <w:rFonts w:cs="Arial"/>
          <w:szCs w:val="22"/>
        </w:rPr>
        <w:t>4</w:t>
      </w:r>
      <w:r w:rsidR="00D7784A">
        <w:rPr>
          <w:rFonts w:cs="Arial"/>
          <w:szCs w:val="22"/>
        </w:rPr>
        <w:t>bis</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D7784A">
        <w:rPr>
          <w:rFonts w:eastAsia="宋体"/>
          <w:lang w:eastAsia="zh-CN"/>
        </w:rPr>
        <w:t xml:space="preserve"> </w:t>
      </w:r>
      <w:r w:rsidR="00FD5585" w:rsidRPr="00190B0D">
        <w:t>R4-</w:t>
      </w:r>
      <w:r w:rsidR="00E93D47" w:rsidRPr="00190B0D">
        <w:t>2</w:t>
      </w:r>
      <w:r w:rsidR="000559AF">
        <w:t>2</w:t>
      </w:r>
      <w:r w:rsidR="0038413C">
        <w:t>15857</w:t>
      </w:r>
    </w:p>
    <w:p w14:paraId="6772D34B" w14:textId="48AFE01E" w:rsidR="00675C27" w:rsidRPr="00444A16" w:rsidRDefault="009D7747" w:rsidP="00F71A33">
      <w:pPr>
        <w:pStyle w:val="aff2"/>
        <w:rPr>
          <w:rFonts w:eastAsia="宋体"/>
          <w:lang w:eastAsia="zh-CN"/>
        </w:rPr>
      </w:pPr>
      <w:r>
        <w:rPr>
          <w:rFonts w:eastAsia="宋体"/>
          <w:lang w:eastAsia="zh-CN"/>
        </w:rPr>
        <w:t xml:space="preserve">Electronic Meeting, </w:t>
      </w:r>
      <w:r w:rsidR="00D7784A">
        <w:rPr>
          <w:rFonts w:eastAsia="宋体"/>
          <w:lang w:eastAsia="zh-CN"/>
        </w:rPr>
        <w:t>October</w:t>
      </w:r>
      <w:r w:rsidR="009A01DD">
        <w:rPr>
          <w:rFonts w:eastAsia="宋体"/>
          <w:lang w:eastAsia="zh-CN"/>
        </w:rPr>
        <w:t xml:space="preserve"> </w:t>
      </w:r>
      <w:r w:rsidR="006069A3">
        <w:rPr>
          <w:rFonts w:eastAsia="宋体"/>
          <w:lang w:eastAsia="zh-CN"/>
        </w:rPr>
        <w:t>10-19</w:t>
      </w:r>
      <w:r w:rsidR="00167F84" w:rsidRPr="00AC4DD3">
        <w:rPr>
          <w:rFonts w:eastAsia="宋体"/>
          <w:lang w:eastAsia="zh-CN"/>
        </w:rPr>
        <w:t>, 202</w:t>
      </w:r>
      <w:r w:rsidR="000559AF">
        <w:rPr>
          <w:rFonts w:eastAsia="宋体"/>
          <w:lang w:eastAsia="zh-CN"/>
        </w:rPr>
        <w:t>2</w:t>
      </w:r>
    </w:p>
    <w:p w14:paraId="3B20CE7F" w14:textId="77777777" w:rsidR="00F71A33" w:rsidRPr="00F71A33"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1FD610F8"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59AF">
        <w:rPr>
          <w:rFonts w:ascii="Arial" w:hAnsi="Arial" w:cs="Arial"/>
          <w:sz w:val="22"/>
        </w:rPr>
        <w:t xml:space="preserve">On </w:t>
      </w:r>
      <w:r w:rsidR="00EB0598">
        <w:rPr>
          <w:rFonts w:ascii="Arial" w:hAnsi="Arial" w:cs="Arial"/>
          <w:sz w:val="22"/>
        </w:rPr>
        <w:t xml:space="preserve">CA </w:t>
      </w:r>
      <w:r w:rsidR="004E0532">
        <w:rPr>
          <w:rFonts w:ascii="Arial" w:hAnsi="Arial" w:cs="Arial"/>
          <w:sz w:val="22"/>
        </w:rPr>
        <w:t>RF requirements for NR FR2 HST enhancement</w:t>
      </w:r>
    </w:p>
    <w:p w14:paraId="18BCBE70" w14:textId="223F2A6B"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76592" w:rsidRPr="00676592">
        <w:rPr>
          <w:rFonts w:ascii="Arial" w:hAnsi="Arial" w:cs="Arial"/>
          <w:sz w:val="22"/>
        </w:rPr>
        <w:t>6.12.2</w:t>
      </w:r>
      <w:bookmarkStart w:id="2" w:name="_GoBack"/>
      <w:bookmarkEnd w:id="2"/>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32B4A0B8" w14:textId="0F468F9E" w:rsidR="003261F5" w:rsidRDefault="00E6723B" w:rsidP="00AB1467">
      <w:pPr>
        <w:jc w:val="both"/>
      </w:pPr>
      <w:r>
        <w:t xml:space="preserve">The Rel-18 </w:t>
      </w:r>
      <w:r w:rsidR="003261F5">
        <w:t xml:space="preserve">RAN4 leading </w:t>
      </w:r>
      <w:r>
        <w:t xml:space="preserve">WI </w:t>
      </w:r>
      <w:r w:rsidR="009D5735" w:rsidRPr="009D5735">
        <w:t>enhanced NR support for high speed train scenario in frequency range 2</w:t>
      </w:r>
      <w:r w:rsidR="003076F9" w:rsidRPr="003076F9">
        <w:t xml:space="preserve"> (FR2)</w:t>
      </w:r>
      <w:r w:rsidR="003076F9">
        <w:t xml:space="preserve"> wa</w:t>
      </w:r>
      <w:r>
        <w:t xml:space="preserve">s approved </w:t>
      </w:r>
      <w:r w:rsidR="00DE7095">
        <w:t>at</w:t>
      </w:r>
      <w:r>
        <w:t xml:space="preserve"> RAN#95</w:t>
      </w:r>
      <w:r w:rsidR="00174495">
        <w:t xml:space="preserve"> [1]</w:t>
      </w:r>
      <w:r>
        <w:t xml:space="preserve">. </w:t>
      </w:r>
      <w:r w:rsidR="003261F5">
        <w:t>The objective for core part was approved as below:</w:t>
      </w:r>
    </w:p>
    <w:p w14:paraId="4B755DCC" w14:textId="49C080E3" w:rsidR="003261F5" w:rsidRDefault="003261F5" w:rsidP="00AB1467">
      <w:pPr>
        <w:jc w:val="both"/>
      </w:pPr>
      <w:r>
        <w:rPr>
          <w:noProof/>
          <w:lang w:val="en-US"/>
        </w:rPr>
        <mc:AlternateContent>
          <mc:Choice Requires="wps">
            <w:drawing>
              <wp:inline distT="0" distB="0" distL="0" distR="0" wp14:anchorId="3E797203" wp14:editId="248ED30D">
                <wp:extent cx="5985163" cy="3087585"/>
                <wp:effectExtent l="0" t="0" r="15875" b="17780"/>
                <wp:docPr id="1" name="文本框 1"/>
                <wp:cNvGraphicFramePr/>
                <a:graphic xmlns:a="http://schemas.openxmlformats.org/drawingml/2006/main">
                  <a:graphicData uri="http://schemas.microsoft.com/office/word/2010/wordprocessingShape">
                    <wps:wsp>
                      <wps:cNvSpPr txBox="1"/>
                      <wps:spPr>
                        <a:xfrm>
                          <a:off x="0" y="0"/>
                          <a:ext cx="5985163" cy="30875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80CFE7" w14:textId="77777777" w:rsidR="003261F5" w:rsidRPr="00D733AA" w:rsidRDefault="003261F5" w:rsidP="006E03F5">
                            <w:pPr>
                              <w:numPr>
                                <w:ilvl w:val="0"/>
                                <w:numId w:val="11"/>
                              </w:numPr>
                            </w:pPr>
                            <w:r w:rsidRPr="00D733AA">
                              <w:t xml:space="preserve">Only train roof-mounted high power devices with target applicable carrier frequency up to 30GHz </w:t>
                            </w:r>
                            <w:r>
                              <w:t xml:space="preserve">and up to 350km/h velocity </w:t>
                            </w:r>
                            <w:r w:rsidRPr="00D733AA">
                              <w:t>are considered in this WI</w:t>
                            </w:r>
                          </w:p>
                          <w:p w14:paraId="00B4D791" w14:textId="77777777" w:rsidR="003261F5" w:rsidRPr="00D733AA" w:rsidRDefault="003261F5" w:rsidP="006E03F5">
                            <w:pPr>
                              <w:numPr>
                                <w:ilvl w:val="0"/>
                                <w:numId w:val="11"/>
                              </w:numPr>
                            </w:pPr>
                            <w:r w:rsidRPr="00D733AA">
                              <w:t>Specify the RF requirements for intra-band carrier aggregation (CA) scenario</w:t>
                            </w:r>
                            <w:r>
                              <w:t>, and i</w:t>
                            </w:r>
                            <w:r w:rsidRPr="00D733AA">
                              <w:t>nvestigate and specify the RRM requirements for intra-band carrier aggregation (CA) scenario</w:t>
                            </w:r>
                            <w:r>
                              <w:t xml:space="preserve"> [RAN4]</w:t>
                            </w:r>
                          </w:p>
                          <w:p w14:paraId="34BE98E3" w14:textId="77777777" w:rsidR="003261F5" w:rsidRPr="00D733AA" w:rsidRDefault="003261F5" w:rsidP="006E03F5">
                            <w:pPr>
                              <w:numPr>
                                <w:ilvl w:val="0"/>
                                <w:numId w:val="11"/>
                              </w:numPr>
                            </w:pPr>
                            <w:r w:rsidRPr="00D733AA">
                              <w:t>Specify the requirement for simultaneous multi-panel operation for train roof-mounted FR2 high power devices [RAN4]:</w:t>
                            </w:r>
                          </w:p>
                          <w:p w14:paraId="0EFC13B0" w14:textId="77777777" w:rsidR="003261F5" w:rsidRPr="00D733AA" w:rsidRDefault="003261F5" w:rsidP="006E03F5">
                            <w:pPr>
                              <w:numPr>
                                <w:ilvl w:val="1"/>
                                <w:numId w:val="11"/>
                              </w:numPr>
                            </w:pPr>
                            <w:r w:rsidRPr="00D733AA">
                              <w:t xml:space="preserve">Maximum 2 active panels supporting the multi-panel simultaneous reception. </w:t>
                            </w:r>
                          </w:p>
                          <w:p w14:paraId="778BF008" w14:textId="77777777" w:rsidR="003261F5" w:rsidRPr="00D733AA" w:rsidRDefault="003261F5" w:rsidP="006E03F5">
                            <w:pPr>
                              <w:numPr>
                                <w:ilvl w:val="1"/>
                                <w:numId w:val="11"/>
                              </w:numPr>
                            </w:pPr>
                            <w:r w:rsidRPr="00D733AA">
                              <w:t>NOTE: Focus on FR2 HST specific requirements, and avoid the overlap with the scope of FR2 multi-Rx DL reception</w:t>
                            </w:r>
                          </w:p>
                          <w:p w14:paraId="4E846817" w14:textId="77777777" w:rsidR="003261F5" w:rsidRDefault="003261F5" w:rsidP="006E03F5">
                            <w:pPr>
                              <w:numPr>
                                <w:ilvl w:val="0"/>
                                <w:numId w:val="11"/>
                              </w:numPr>
                            </w:pPr>
                            <w:r w:rsidRPr="00D733AA">
                              <w:t>Study on reference tunnel deployment scenario for FR2 HST and specify the channel model and corresponding core requirements if any</w:t>
                            </w:r>
                            <w:r>
                              <w:t xml:space="preserve"> [RAN4]</w:t>
                            </w:r>
                          </w:p>
                          <w:p w14:paraId="489A2248" w14:textId="77777777" w:rsidR="003261F5" w:rsidRPr="0023042C" w:rsidRDefault="003261F5" w:rsidP="006E03F5">
                            <w:pPr>
                              <w:numPr>
                                <w:ilvl w:val="0"/>
                                <w:numId w:val="11"/>
                              </w:numPr>
                            </w:pPr>
                            <w:r w:rsidRPr="0023042C">
                              <w:t>Specify UL timing adjustment solution, including explicit NW signalling assistance, for FR2 HST scenario with large UL/DL propagation delay difference from different RRHs/TRPs to UE [RAN4, RAN2].</w:t>
                            </w:r>
                          </w:p>
                          <w:p w14:paraId="6A2800DB" w14:textId="08E7D98F" w:rsidR="003261F5" w:rsidRPr="003261F5" w:rsidRDefault="003261F5" w:rsidP="006E03F5">
                            <w:pPr>
                              <w:numPr>
                                <w:ilvl w:val="0"/>
                                <w:numId w:val="11"/>
                              </w:numPr>
                            </w:pPr>
                            <w:r w:rsidRPr="0023042C">
                              <w:t>Note: RAN1/RAN2 work can be triggered by RAN4 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E797203" id="_x0000_t202" coordsize="21600,21600" o:spt="202" path="m,l,21600r21600,l21600,xe">
                <v:stroke joinstyle="miter"/>
                <v:path gradientshapeok="t" o:connecttype="rect"/>
              </v:shapetype>
              <v:shape id="文本框 1" o:spid="_x0000_s1026" type="#_x0000_t202" style="width:471.25pt;height:24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" fillcolor="white [3201]" strokeweight=".5pt">
                <v:textbox>
                  <w:txbxContent>
                    <w:p w14:paraId="7880CFE7" w14:textId="77777777" w:rsidR="003261F5" w:rsidRPr="00D733AA" w:rsidRDefault="003261F5" w:rsidP="006E03F5">
                      <w:pPr>
                        <w:numPr>
                          <w:ilvl w:val="0"/>
                          <w:numId w:val="11"/>
                        </w:numPr>
                      </w:pPr>
                      <w:r w:rsidRPr="00D733AA">
                        <w:t xml:space="preserve">Only train roof-mounted high power devices with target applicable carrier frequency up to 30GHz </w:t>
                      </w:r>
                      <w:r>
                        <w:t xml:space="preserve">and up to 350km/h velocity </w:t>
                      </w:r>
                      <w:r w:rsidRPr="00D733AA">
                        <w:t>are considered in this WI</w:t>
                      </w:r>
                    </w:p>
                    <w:p w14:paraId="00B4D791" w14:textId="77777777" w:rsidR="003261F5" w:rsidRPr="00D733AA" w:rsidRDefault="003261F5" w:rsidP="006E03F5">
                      <w:pPr>
                        <w:numPr>
                          <w:ilvl w:val="0"/>
                          <w:numId w:val="11"/>
                        </w:numPr>
                      </w:pPr>
                      <w:r w:rsidRPr="00D733AA">
                        <w:t>Specify the RF requirements for intra-band carrier aggregation (CA) scenario</w:t>
                      </w:r>
                      <w:r>
                        <w:t>, and i</w:t>
                      </w:r>
                      <w:r w:rsidRPr="00D733AA">
                        <w:t>nvestigate and specify the RRM requirements for intra-band carrier aggregation (CA) scenario</w:t>
                      </w:r>
                      <w:r>
                        <w:t xml:space="preserve"> [RAN4]</w:t>
                      </w:r>
                    </w:p>
                    <w:p w14:paraId="34BE98E3" w14:textId="77777777" w:rsidR="003261F5" w:rsidRPr="00D733AA" w:rsidRDefault="003261F5" w:rsidP="006E03F5">
                      <w:pPr>
                        <w:numPr>
                          <w:ilvl w:val="0"/>
                          <w:numId w:val="11"/>
                        </w:numPr>
                      </w:pPr>
                      <w:r w:rsidRPr="00D733AA">
                        <w:t>Specify the requirement for simultaneous multi-panel operation for train roof-mounted FR2 high power devices [RAN4]:</w:t>
                      </w:r>
                    </w:p>
                    <w:p w14:paraId="0EFC13B0" w14:textId="77777777" w:rsidR="003261F5" w:rsidRPr="00D733AA" w:rsidRDefault="003261F5" w:rsidP="006E03F5">
                      <w:pPr>
                        <w:numPr>
                          <w:ilvl w:val="1"/>
                          <w:numId w:val="11"/>
                        </w:numPr>
                      </w:pPr>
                      <w:r w:rsidRPr="00D733AA">
                        <w:t xml:space="preserve">Maximum 2 active panels supporting the multi-panel simultaneous reception. </w:t>
                      </w:r>
                    </w:p>
                    <w:p w14:paraId="778BF008" w14:textId="77777777" w:rsidR="003261F5" w:rsidRPr="00D733AA" w:rsidRDefault="003261F5" w:rsidP="006E03F5">
                      <w:pPr>
                        <w:numPr>
                          <w:ilvl w:val="1"/>
                          <w:numId w:val="11"/>
                        </w:numPr>
                      </w:pPr>
                      <w:r w:rsidRPr="00D733AA">
                        <w:t>NOTE: Focus on FR2 HST specific requirements, and avoid the overlap with the scope of FR2 multi-Rx DL reception</w:t>
                      </w:r>
                    </w:p>
                    <w:p w14:paraId="4E846817" w14:textId="77777777" w:rsidR="003261F5" w:rsidRDefault="003261F5" w:rsidP="006E03F5">
                      <w:pPr>
                        <w:numPr>
                          <w:ilvl w:val="0"/>
                          <w:numId w:val="11"/>
                        </w:numPr>
                      </w:pPr>
                      <w:r w:rsidRPr="00D733AA">
                        <w:t>Study on reference tunnel deployment scenario for FR2 HST and specify the channel model and corresponding core requirements if any</w:t>
                      </w:r>
                      <w:r>
                        <w:t xml:space="preserve"> [RAN4]</w:t>
                      </w:r>
                    </w:p>
                    <w:p w14:paraId="489A2248" w14:textId="77777777" w:rsidR="003261F5" w:rsidRPr="0023042C" w:rsidRDefault="003261F5" w:rsidP="006E03F5">
                      <w:pPr>
                        <w:numPr>
                          <w:ilvl w:val="0"/>
                          <w:numId w:val="11"/>
                        </w:numPr>
                      </w:pPr>
                      <w:r w:rsidRPr="0023042C">
                        <w:t>Specify UL timing adjustment solution, including explicit NW signalling assistance, for FR2 HST scenario with large UL/DL propagation delay difference from different RRHs/TRPs to UE [RAN4, RAN2].</w:t>
                      </w:r>
                    </w:p>
                    <w:p w14:paraId="6A2800DB" w14:textId="08E7D98F" w:rsidR="003261F5" w:rsidRPr="003261F5" w:rsidRDefault="003261F5" w:rsidP="006E03F5">
                      <w:pPr>
                        <w:numPr>
                          <w:ilvl w:val="0"/>
                          <w:numId w:val="11"/>
                        </w:numPr>
                      </w:pPr>
                      <w:r w:rsidRPr="0023042C">
                        <w:t>Note: RAN1/RAN2 work can be triggered by RAN4 LS.</w:t>
                      </w:r>
                    </w:p>
                  </w:txbxContent>
                </v:textbox>
                <w10:anchorlock/>
              </v:shape>
            </w:pict>
          </mc:Fallback>
        </mc:AlternateContent>
      </w:r>
    </w:p>
    <w:p w14:paraId="552375FC" w14:textId="4E9BC7C2" w:rsidR="00ED4F4F" w:rsidRDefault="003261F5" w:rsidP="00AB1467">
      <w:pPr>
        <w:jc w:val="both"/>
      </w:pPr>
      <w:r>
        <w:t>There are a few items that might have impact on UE RF requirements.</w:t>
      </w:r>
      <w:r w:rsidR="003D27D5">
        <w:t xml:space="preserve"> This document provides </w:t>
      </w:r>
      <w:r>
        <w:t xml:space="preserve">some initial thoughts on the </w:t>
      </w:r>
      <w:r w:rsidR="00040B56">
        <w:t>intra-band CA requirements</w:t>
      </w:r>
      <w:r w:rsidR="003D27D5">
        <w:t>.</w:t>
      </w:r>
    </w:p>
    <w:p w14:paraId="4C722188" w14:textId="77777777" w:rsidR="00A222AD" w:rsidRDefault="00062E8E" w:rsidP="00A222AD">
      <w:pPr>
        <w:pStyle w:val="1"/>
        <w:spacing w:after="240"/>
        <w:rPr>
          <w:rFonts w:eastAsia="宋体"/>
          <w:lang w:eastAsia="zh-CN"/>
        </w:rPr>
      </w:pPr>
      <w:r>
        <w:rPr>
          <w:rFonts w:eastAsia="宋体" w:hint="eastAsia"/>
          <w:lang w:eastAsia="zh-CN"/>
        </w:rPr>
        <w:t>Discussion</w:t>
      </w:r>
    </w:p>
    <w:p w14:paraId="4BAFBC94" w14:textId="5D93D2D0" w:rsidR="00C87D91" w:rsidRDefault="00545BAF" w:rsidP="00C87D91">
      <w:r>
        <w:t xml:space="preserve">One of the objectives of FR2 HST enhancement WI is to specify the intra-band CA requirements for power class 6. </w:t>
      </w:r>
      <w:r w:rsidR="00F975B4">
        <w:t xml:space="preserve">Checking the existing </w:t>
      </w:r>
      <w:r w:rsidR="00461194">
        <w:t>intra-band CA requirements for FR2</w:t>
      </w:r>
      <w:r w:rsidR="00F975B4">
        <w:t xml:space="preserve">, we could find that only a few characteristics are depending on power classes, which are MPR, A-MPR, minimum output power, carrier leakage, </w:t>
      </w:r>
      <w:r w:rsidR="00C4038F">
        <w:t xml:space="preserve">and </w:t>
      </w:r>
      <w:r w:rsidR="00F975B4">
        <w:t>in-band emission. For power class 6, we could also only focus on these requirements.</w:t>
      </w:r>
    </w:p>
    <w:p w14:paraId="1A93FD21" w14:textId="59C2432A" w:rsidR="00C87D91" w:rsidRDefault="00F975B4" w:rsidP="00C87D91">
      <w:r>
        <w:t xml:space="preserve">The power class 6 requirements were derived based on quite similar </w:t>
      </w:r>
      <w:r w:rsidR="001C45E9">
        <w:t xml:space="preserve">antenna/panel </w:t>
      </w:r>
      <w:r>
        <w:t>assumption</w:t>
      </w:r>
      <w:r w:rsidR="001C45E9">
        <w:t>s</w:t>
      </w:r>
      <w:r>
        <w:t xml:space="preserve"> </w:t>
      </w:r>
      <w:r w:rsidR="00C4038F">
        <w:t>as</w:t>
      </w:r>
      <w:r>
        <w:t xml:space="preserve"> power class 5, with the exception </w:t>
      </w:r>
      <w:r w:rsidR="00C4038F">
        <w:t>that only one beam is assumed for power class 6</w:t>
      </w:r>
      <w:r w:rsidR="001C45E9">
        <w:t>. As a result most of the single carrier requirements of power class 6 are the same as power class 5, except for the EIRP spherical requi</w:t>
      </w:r>
      <w:r w:rsidR="00355B48">
        <w:t>rements. For intra-band CA requirements of power class 6, we could also take power class 5 requirement as baseline. The initial suggestion of power class 6 CA requirements are implemented in draft CR R4-xxxxx for the group to consider.</w:t>
      </w:r>
    </w:p>
    <w:p w14:paraId="305D369C" w14:textId="32971CC4" w:rsidR="00355B48" w:rsidRDefault="00355B48" w:rsidP="00C87D91">
      <w:r w:rsidRPr="00444AF9">
        <w:rPr>
          <w:b/>
        </w:rPr>
        <w:t>Proposal 1</w:t>
      </w:r>
      <w:r>
        <w:t>: RAN4 to endorse the contents of draft CR R4-xxxxx.</w:t>
      </w:r>
    </w:p>
    <w:p w14:paraId="78E89D49"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0EE6EAE4" w14:textId="4A162EF6" w:rsidR="00AB1467" w:rsidRDefault="00AB1467" w:rsidP="00AB1467">
      <w:pPr>
        <w:rPr>
          <w:b/>
          <w:i/>
          <w:lang w:val="en-US"/>
        </w:rPr>
      </w:pPr>
      <w:r w:rsidRPr="00086BFD">
        <w:t>In this contribution we discussed</w:t>
      </w:r>
      <w:r>
        <w:rPr>
          <w:rFonts w:hint="eastAsia"/>
        </w:rPr>
        <w:t xml:space="preserve"> </w:t>
      </w:r>
      <w:r w:rsidR="008B430A">
        <w:t xml:space="preserve">the </w:t>
      </w:r>
      <w:r w:rsidR="00572215">
        <w:t xml:space="preserve">CA </w:t>
      </w:r>
      <w:r w:rsidR="002B6E49">
        <w:t xml:space="preserve">RF </w:t>
      </w:r>
      <w:r w:rsidR="00572215">
        <w:t>requirements for FR2 HST enhancement</w:t>
      </w:r>
      <w:r w:rsidRPr="00086BFD">
        <w:t xml:space="preserve">, </w:t>
      </w:r>
      <w:r w:rsidR="00572215">
        <w:t xml:space="preserve">and </w:t>
      </w:r>
      <w:r w:rsidRPr="00086BFD">
        <w:t>we have the following proposal:</w:t>
      </w:r>
      <w:r w:rsidRPr="00671A68">
        <w:rPr>
          <w:rFonts w:hint="eastAsia"/>
          <w:b/>
          <w:i/>
          <w:lang w:val="en-US"/>
        </w:rPr>
        <w:t xml:space="preserve"> </w:t>
      </w:r>
    </w:p>
    <w:p w14:paraId="6237BE44" w14:textId="50146DF4" w:rsidR="000137B5" w:rsidRPr="00440D69" w:rsidRDefault="00440D69" w:rsidP="00572215">
      <w:pPr>
        <w:rPr>
          <w:b/>
          <w:i/>
        </w:rPr>
      </w:pPr>
      <w:r w:rsidRPr="00444AF9">
        <w:rPr>
          <w:b/>
        </w:rPr>
        <w:t>Proposal 1</w:t>
      </w:r>
      <w:r>
        <w:t>: RAN4 to endorse the contents of draft CR R4-xxxxx.</w:t>
      </w:r>
    </w:p>
    <w:p w14:paraId="0AC41F61" w14:textId="77777777" w:rsidR="00B22DA6" w:rsidRDefault="00B22DA6" w:rsidP="00B22DA6">
      <w:pPr>
        <w:pStyle w:val="1"/>
        <w:numPr>
          <w:ilvl w:val="0"/>
          <w:numId w:val="0"/>
        </w:numPr>
        <w:rPr>
          <w:rFonts w:eastAsia="宋体"/>
          <w:lang w:eastAsia="zh-CN"/>
        </w:rPr>
      </w:pPr>
      <w:r>
        <w:t>References</w:t>
      </w:r>
    </w:p>
    <w:p w14:paraId="20F495BF" w14:textId="795B800F" w:rsidR="00AB1467" w:rsidRDefault="00AB1467" w:rsidP="006E03F5">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w:t>
      </w:r>
      <w:r w:rsidR="00E948D9">
        <w:rPr>
          <w:lang w:val="it-IT"/>
        </w:rPr>
        <w:t>985</w:t>
      </w:r>
      <w:r w:rsidRPr="00C949E8">
        <w:rPr>
          <w:lang w:val="it-IT"/>
        </w:rPr>
        <w:t>, “</w:t>
      </w:r>
      <w:r w:rsidR="009D5735" w:rsidRPr="009D5735">
        <w:rPr>
          <w:lang w:val="it-IT"/>
        </w:rPr>
        <w:t>New WID on enhanced NR support for high speed train scenario in frequency range 2 (FR2)</w:t>
      </w:r>
      <w:r w:rsidRPr="00C949E8">
        <w:rPr>
          <w:lang w:val="it-IT"/>
        </w:rPr>
        <w:t xml:space="preserve">”, </w:t>
      </w:r>
      <w:r w:rsidR="009D5735">
        <w:rPr>
          <w:lang w:val="it-IT"/>
        </w:rPr>
        <w:t>Samsung</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sectPr w:rsidR="00AB146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04EE6" w14:textId="77777777" w:rsidR="00C44A58" w:rsidRDefault="00C44A58" w:rsidP="0052762B">
      <w:r>
        <w:separator/>
      </w:r>
    </w:p>
  </w:endnote>
  <w:endnote w:type="continuationSeparator" w:id="0">
    <w:p w14:paraId="726DE3B3" w14:textId="77777777" w:rsidR="00C44A58" w:rsidRDefault="00C44A5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48D89" w14:textId="77777777" w:rsidR="00C44A58" w:rsidRDefault="00C44A58" w:rsidP="0052762B">
      <w:r>
        <w:separator/>
      </w:r>
    </w:p>
  </w:footnote>
  <w:footnote w:type="continuationSeparator" w:id="0">
    <w:p w14:paraId="30989CA4" w14:textId="77777777" w:rsidR="00C44A58" w:rsidRDefault="00C44A5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5"/>
  </w:num>
  <w:num w:numId="8">
    <w:abstractNumId w:val="10"/>
  </w:num>
  <w:num w:numId="9">
    <w:abstractNumId w:val="1"/>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B56"/>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B3B"/>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3FE6"/>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1E5F"/>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6922"/>
    <w:rsid w:val="00176AED"/>
    <w:rsid w:val="001779C0"/>
    <w:rsid w:val="00177C30"/>
    <w:rsid w:val="001801CE"/>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97987"/>
    <w:rsid w:val="001A070B"/>
    <w:rsid w:val="001A08FF"/>
    <w:rsid w:val="001A094C"/>
    <w:rsid w:val="001A183C"/>
    <w:rsid w:val="001A2071"/>
    <w:rsid w:val="001A2C8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5E9"/>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4AB"/>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49"/>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8B4"/>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1F5"/>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5B48"/>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872"/>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B30"/>
    <w:rsid w:val="00376ED2"/>
    <w:rsid w:val="003778C9"/>
    <w:rsid w:val="0038060E"/>
    <w:rsid w:val="003806B5"/>
    <w:rsid w:val="00381934"/>
    <w:rsid w:val="00381A7A"/>
    <w:rsid w:val="00382108"/>
    <w:rsid w:val="00382335"/>
    <w:rsid w:val="00382D5F"/>
    <w:rsid w:val="00383502"/>
    <w:rsid w:val="003839D2"/>
    <w:rsid w:val="00384028"/>
    <w:rsid w:val="0038413C"/>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2A80"/>
    <w:rsid w:val="00412C67"/>
    <w:rsid w:val="00412F25"/>
    <w:rsid w:val="004138D2"/>
    <w:rsid w:val="00413CB5"/>
    <w:rsid w:val="00414585"/>
    <w:rsid w:val="00414B81"/>
    <w:rsid w:val="00414DE3"/>
    <w:rsid w:val="00415298"/>
    <w:rsid w:val="004156EA"/>
    <w:rsid w:val="00415D8B"/>
    <w:rsid w:val="004163E0"/>
    <w:rsid w:val="00417836"/>
    <w:rsid w:val="004201F9"/>
    <w:rsid w:val="004209E7"/>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D69"/>
    <w:rsid w:val="00440EDD"/>
    <w:rsid w:val="00441676"/>
    <w:rsid w:val="00442872"/>
    <w:rsid w:val="004428C3"/>
    <w:rsid w:val="00442DA2"/>
    <w:rsid w:val="00442DCB"/>
    <w:rsid w:val="00442FA8"/>
    <w:rsid w:val="004431B5"/>
    <w:rsid w:val="00443DD1"/>
    <w:rsid w:val="004442A4"/>
    <w:rsid w:val="00444A16"/>
    <w:rsid w:val="00444AF9"/>
    <w:rsid w:val="00444DA8"/>
    <w:rsid w:val="004453CF"/>
    <w:rsid w:val="00445828"/>
    <w:rsid w:val="00445A5B"/>
    <w:rsid w:val="00445B93"/>
    <w:rsid w:val="00445CEA"/>
    <w:rsid w:val="00445FB2"/>
    <w:rsid w:val="00446B32"/>
    <w:rsid w:val="0045053D"/>
    <w:rsid w:val="004506F5"/>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194"/>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922"/>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532"/>
    <w:rsid w:val="004E0D66"/>
    <w:rsid w:val="004E23A7"/>
    <w:rsid w:val="004E2554"/>
    <w:rsid w:val="004E46A3"/>
    <w:rsid w:val="004E5418"/>
    <w:rsid w:val="004E61B6"/>
    <w:rsid w:val="004E6B02"/>
    <w:rsid w:val="004E76F5"/>
    <w:rsid w:val="004F04BB"/>
    <w:rsid w:val="004F141E"/>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BAF"/>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215"/>
    <w:rsid w:val="00572570"/>
    <w:rsid w:val="005728A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45D"/>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5CB"/>
    <w:rsid w:val="00624DAC"/>
    <w:rsid w:val="00625F3F"/>
    <w:rsid w:val="00626C0D"/>
    <w:rsid w:val="00627034"/>
    <w:rsid w:val="00627285"/>
    <w:rsid w:val="00627325"/>
    <w:rsid w:val="006274B4"/>
    <w:rsid w:val="0062751C"/>
    <w:rsid w:val="006276A9"/>
    <w:rsid w:val="006278D8"/>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5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3F5"/>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14"/>
    <w:rsid w:val="0071404D"/>
    <w:rsid w:val="007140E1"/>
    <w:rsid w:val="0071585A"/>
    <w:rsid w:val="00715F29"/>
    <w:rsid w:val="00716590"/>
    <w:rsid w:val="00716909"/>
    <w:rsid w:val="00716B79"/>
    <w:rsid w:val="0072033D"/>
    <w:rsid w:val="00720821"/>
    <w:rsid w:val="00720F95"/>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6ED4"/>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951"/>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677"/>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6959"/>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9C"/>
    <w:rsid w:val="00944791"/>
    <w:rsid w:val="00944AF1"/>
    <w:rsid w:val="00945BE5"/>
    <w:rsid w:val="0094621E"/>
    <w:rsid w:val="00946AEA"/>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2A7E"/>
    <w:rsid w:val="009D35BD"/>
    <w:rsid w:val="009D35EC"/>
    <w:rsid w:val="009D3A23"/>
    <w:rsid w:val="009D419F"/>
    <w:rsid w:val="009D4F0C"/>
    <w:rsid w:val="009D530B"/>
    <w:rsid w:val="009D54A1"/>
    <w:rsid w:val="009D5735"/>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86"/>
    <w:rsid w:val="00AA3E68"/>
    <w:rsid w:val="00AA604D"/>
    <w:rsid w:val="00AA62E6"/>
    <w:rsid w:val="00AA662D"/>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5E8"/>
    <w:rsid w:val="00AC17CB"/>
    <w:rsid w:val="00AC1EE2"/>
    <w:rsid w:val="00AC244D"/>
    <w:rsid w:val="00AC33AE"/>
    <w:rsid w:val="00AC33B7"/>
    <w:rsid w:val="00AC36CD"/>
    <w:rsid w:val="00AC3922"/>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2A4"/>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69D"/>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38F"/>
    <w:rsid w:val="00C40CE0"/>
    <w:rsid w:val="00C418EF"/>
    <w:rsid w:val="00C41D95"/>
    <w:rsid w:val="00C4283F"/>
    <w:rsid w:val="00C42FD8"/>
    <w:rsid w:val="00C437F1"/>
    <w:rsid w:val="00C43D1B"/>
    <w:rsid w:val="00C44A58"/>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91"/>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1DA"/>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2DA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5852"/>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8D9"/>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598"/>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7"/>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5B4"/>
    <w:rsid w:val="00F97837"/>
    <w:rsid w:val="00F97D87"/>
    <w:rsid w:val="00F97FB9"/>
    <w:rsid w:val="00FA0265"/>
    <w:rsid w:val="00FA1BAC"/>
    <w:rsid w:val="00FA3995"/>
    <w:rsid w:val="00FA3A50"/>
    <w:rsid w:val="00FA3B37"/>
    <w:rsid w:val="00FA3BAD"/>
    <w:rsid w:val="00FA44B8"/>
    <w:rsid w:val="00FA47C8"/>
    <w:rsid w:val="00FA4842"/>
    <w:rsid w:val="00FA537E"/>
    <w:rsid w:val="00FA5653"/>
    <w:rsid w:val="00FA588B"/>
    <w:rsid w:val="00FA5F79"/>
    <w:rsid w:val="00FA632A"/>
    <w:rsid w:val="00FA639F"/>
    <w:rsid w:val="00FA7E4E"/>
    <w:rsid w:val="00FA7EE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336"/>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5949E-19B4-4092-9541-E5CE782E1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1877</TotalTime>
  <Pages>2</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110</cp:revision>
  <cp:lastPrinted>2010-01-07T02:23:00Z</cp:lastPrinted>
  <dcterms:created xsi:type="dcterms:W3CDTF">2022-07-19T03:38:00Z</dcterms:created>
  <dcterms:modified xsi:type="dcterms:W3CDTF">2022-09-30T07:47:00Z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(3)L8JpJKxL72ow43r183gIP+eJGlD1CgtZIU+5PAiZBylfv9WfZ0stQuW/9nZEW77R1YZyZTdW
uGIMBXdiHmnDrb/zm3EH1dUccLMeoV3aMukHeFxVWvIzhooJn+/yRn7caRCW8wRDIvbZvH9i
VVePqjGYBGhK94Mr8lzz0gxc9qpjaj6H92j77SWHUk2dsC2PHsQ3qIOM4trSXbLMnEX6oimU
b+atY8ACgHga5f01zj</vt:lpwstr>
  </property>
  <property fmtid="{D5CDD505-2E9C-101B-9397-08002B2CF9AE}" pid="15" name="_2015_ms_pID_725343_00">
    <vt:lpwstr>_2015_ms_pID_725343</vt:lpwstr>
  </property>
  <property fmtid="{D5CDD505-2E9C-101B-9397-08002B2CF9AE}" pid="16" name="_2015_ms_pID_7253431">
    <vt:lpwstr>dYTzCNqcuFvByEjC48JcDEtZjpH8Bms1LVLLGTZuWOHNlkijLRsm9x
yGLUew/ZRptaK/NBE98ffwLMmwS6VexNTrvrfqbjDSPt+HMMHKzwj+UymXRWKPSm+EyAH51n
RullnDl9J3g8y42X33ZRKf/G9Kiv5X9HDlX+GSupkjoE90G+d0MmWj+iH9qzNqKmBII7QGIt
NrLMUVWB9z/wrEJgdVes0yKi+gxWNduJXeF7</vt:lpwstr>
  </property>
  <property fmtid="{D5CDD505-2E9C-101B-9397-08002B2CF9AE}" pid="17" name="_2015_ms_pID_7253431_00">
    <vt:lpwstr>_2015_ms_pID_7253431</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1664238254</vt:lpwstr>
  </property>
</Properties>
</file>